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72732" w14:textId="1702C295" w:rsidR="00977EF8" w:rsidRDefault="00A2273B" w:rsidP="00977EF8">
      <w:pPr>
        <w:jc w:val="center"/>
        <w:rPr>
          <w:u w:val="single"/>
        </w:rPr>
      </w:pPr>
      <w:r w:rsidRPr="00A2273B">
        <w:rPr>
          <w:u w:val="single"/>
        </w:rPr>
        <w:t xml:space="preserve">Compte Rendu </w:t>
      </w:r>
      <w:r>
        <w:rPr>
          <w:u w:val="single"/>
        </w:rPr>
        <w:t xml:space="preserve">Du </w:t>
      </w:r>
      <w:r w:rsidRPr="00A2273B">
        <w:rPr>
          <w:u w:val="single"/>
        </w:rPr>
        <w:t>C</w:t>
      </w:r>
      <w:r>
        <w:rPr>
          <w:u w:val="single"/>
        </w:rPr>
        <w:t>onseil D’</w:t>
      </w:r>
      <w:r w:rsidRPr="00A2273B">
        <w:rPr>
          <w:u w:val="single"/>
        </w:rPr>
        <w:t>A</w:t>
      </w:r>
      <w:r>
        <w:rPr>
          <w:u w:val="single"/>
        </w:rPr>
        <w:t>dministration</w:t>
      </w:r>
      <w:r w:rsidRPr="00A2273B">
        <w:rPr>
          <w:u w:val="single"/>
        </w:rPr>
        <w:t xml:space="preserve"> du </w:t>
      </w:r>
      <w:r>
        <w:rPr>
          <w:u w:val="single"/>
        </w:rPr>
        <w:t>0</w:t>
      </w:r>
      <w:r w:rsidRPr="00A2273B">
        <w:rPr>
          <w:u w:val="single"/>
        </w:rPr>
        <w:t>9</w:t>
      </w:r>
      <w:r>
        <w:rPr>
          <w:u w:val="single"/>
        </w:rPr>
        <w:t>/10/</w:t>
      </w:r>
      <w:r w:rsidRPr="00A2273B">
        <w:rPr>
          <w:u w:val="single"/>
        </w:rPr>
        <w:t>24</w:t>
      </w:r>
    </w:p>
    <w:p w14:paraId="22A1A946" w14:textId="0AEC57B7" w:rsidR="00977EF8" w:rsidRPr="00977EF8" w:rsidRDefault="00095A18" w:rsidP="00095A18">
      <w:pPr>
        <w:rPr>
          <w:sz w:val="20"/>
          <w:szCs w:val="20"/>
        </w:rPr>
      </w:pPr>
      <w:r w:rsidRPr="00977EF8">
        <w:rPr>
          <w:b/>
          <w:bCs/>
          <w:sz w:val="20"/>
          <w:szCs w:val="20"/>
        </w:rPr>
        <w:t>Présents</w:t>
      </w:r>
      <w:r w:rsidRPr="00977EF8">
        <w:rPr>
          <w:sz w:val="20"/>
          <w:szCs w:val="20"/>
        </w:rPr>
        <w:t xml:space="preserve"> : Lelièvre José, Agnellet Aurélien, Devoreix Philippe, Chaleyssin Pierre-Yves, Alarcon Raf</w:t>
      </w:r>
      <w:r w:rsidR="00977EF8" w:rsidRPr="00977EF8">
        <w:rPr>
          <w:sz w:val="20"/>
          <w:szCs w:val="20"/>
        </w:rPr>
        <w:t>a</w:t>
      </w:r>
      <w:r w:rsidRPr="00977EF8">
        <w:rPr>
          <w:sz w:val="20"/>
          <w:szCs w:val="20"/>
        </w:rPr>
        <w:t>ë</w:t>
      </w:r>
      <w:r w:rsidRPr="00977EF8">
        <w:rPr>
          <w:sz w:val="20"/>
          <w:szCs w:val="20"/>
        </w:rPr>
        <w:t xml:space="preserve">l, Bodin Nicolas, Lalance Alicia </w:t>
      </w:r>
    </w:p>
    <w:p w14:paraId="2D5A5E18" w14:textId="56234883" w:rsidR="00095A18" w:rsidRPr="00977EF8" w:rsidRDefault="00095A18" w:rsidP="00095A18">
      <w:pPr>
        <w:rPr>
          <w:sz w:val="20"/>
          <w:szCs w:val="20"/>
        </w:rPr>
      </w:pPr>
      <w:r w:rsidRPr="00977EF8">
        <w:rPr>
          <w:b/>
          <w:bCs/>
          <w:sz w:val="20"/>
          <w:szCs w:val="20"/>
        </w:rPr>
        <w:t>Absents</w:t>
      </w:r>
      <w:r w:rsidRPr="00977EF8">
        <w:rPr>
          <w:sz w:val="20"/>
          <w:szCs w:val="20"/>
        </w:rPr>
        <w:t xml:space="preserve"> : Biderre Jean Pierre, Barbier Nicolas</w:t>
      </w:r>
    </w:p>
    <w:p w14:paraId="6EAAF88E" w14:textId="49BC09F6" w:rsidR="00095A18" w:rsidRPr="00977EF8" w:rsidRDefault="00095A18" w:rsidP="00095A18">
      <w:pPr>
        <w:rPr>
          <w:sz w:val="20"/>
          <w:szCs w:val="20"/>
        </w:rPr>
      </w:pPr>
      <w:r w:rsidRPr="00977EF8">
        <w:rPr>
          <w:b/>
          <w:bCs/>
          <w:sz w:val="20"/>
          <w:szCs w:val="20"/>
        </w:rPr>
        <w:t>Absent excusé</w:t>
      </w:r>
      <w:r w:rsidRPr="00977EF8">
        <w:rPr>
          <w:sz w:val="20"/>
          <w:szCs w:val="20"/>
        </w:rPr>
        <w:t> : Bez Jean Bertrand</w:t>
      </w:r>
    </w:p>
    <w:p w14:paraId="02F6C56E" w14:textId="77777777" w:rsidR="00095A18" w:rsidRPr="00095A18" w:rsidRDefault="00095A18" w:rsidP="00095A18"/>
    <w:p w14:paraId="02A6C14B" w14:textId="21E41037" w:rsidR="00A2273B" w:rsidRPr="00A2273B" w:rsidRDefault="00A2273B" w:rsidP="00A2273B">
      <w:pPr>
        <w:pStyle w:val="Paragraphedeliste"/>
        <w:numPr>
          <w:ilvl w:val="0"/>
          <w:numId w:val="1"/>
        </w:numPr>
        <w:rPr>
          <w:u w:val="single"/>
        </w:rPr>
      </w:pPr>
      <w:r w:rsidRPr="003D74D2">
        <w:rPr>
          <w:u w:val="single"/>
        </w:rPr>
        <w:t>Point adhésion</w:t>
      </w:r>
      <w:r>
        <w:t xml:space="preserve"> : </w:t>
      </w:r>
    </w:p>
    <w:p w14:paraId="7D9C266B" w14:textId="260B2B04" w:rsidR="00A2273B" w:rsidRDefault="00F533AD" w:rsidP="00CB4D28">
      <w:pPr>
        <w:jc w:val="both"/>
      </w:pPr>
      <w:r>
        <w:t>Lors de la réunion,</w:t>
      </w:r>
      <w:r w:rsidR="00977EF8">
        <w:t xml:space="preserve"> il a été souligné que</w:t>
      </w:r>
      <w:r>
        <w:t xml:space="preserve"> </w:t>
      </w:r>
      <w:r w:rsidR="00977EF8">
        <w:t>n</w:t>
      </w:r>
      <w:r w:rsidR="00CB4D28">
        <w:t>ous sommes toujours en cours de réorganisation des adhésions</w:t>
      </w:r>
      <w:r w:rsidR="00CE5A2C">
        <w:t xml:space="preserve">. </w:t>
      </w:r>
      <w:r w:rsidR="00977EF8">
        <w:t>Actuellement, nous relançons les adhérents afin de régulariser leur situation pour l’année 2024. Cette démarche permettra de simplifier et d’automatiser le renouvellement des adhésions pour une année complète à compter du 1 janvier 2025</w:t>
      </w:r>
    </w:p>
    <w:p w14:paraId="768DF997" w14:textId="77777777" w:rsidR="00CB4D28" w:rsidRDefault="00CB4D28" w:rsidP="00CB4D28">
      <w:pPr>
        <w:jc w:val="both"/>
      </w:pPr>
    </w:p>
    <w:p w14:paraId="10570F92" w14:textId="2F35A43A" w:rsidR="005030CE" w:rsidRDefault="005030CE" w:rsidP="005030CE">
      <w:pPr>
        <w:pStyle w:val="Paragraphedeliste"/>
        <w:numPr>
          <w:ilvl w:val="0"/>
          <w:numId w:val="1"/>
        </w:numPr>
      </w:pPr>
      <w:r w:rsidRPr="003D74D2">
        <w:rPr>
          <w:u w:val="single"/>
        </w:rPr>
        <w:t>Point partenaires</w:t>
      </w:r>
      <w:r>
        <w:t xml:space="preserve"> : </w:t>
      </w:r>
    </w:p>
    <w:p w14:paraId="4FCABB1E" w14:textId="4A584271" w:rsidR="005030CE" w:rsidRDefault="00C43F2B" w:rsidP="003D74D2">
      <w:pPr>
        <w:jc w:val="both"/>
      </w:pPr>
      <w:r>
        <w:t>Plusieurs relances sont encore à effectuer, notamment auprès de ceux qui n’ont pas encore</w:t>
      </w:r>
      <w:r w:rsidR="00235914">
        <w:t xml:space="preserve"> donn</w:t>
      </w:r>
      <w:r w:rsidR="00977EF8">
        <w:t>é</w:t>
      </w:r>
      <w:r w:rsidR="00235914">
        <w:t xml:space="preserve"> suite aux propositions de collaborations. Nous avons des perspectives intéressantes de nouveaux partenariat</w:t>
      </w:r>
      <w:r w:rsidR="003D74D2">
        <w:t xml:space="preserve">s en cours. Plusieurs contacts prometteurs ont été établis et des négociations sont en bonne voie pour concrétiser ces collaborations. </w:t>
      </w:r>
    </w:p>
    <w:p w14:paraId="01ED1639" w14:textId="7C4AC8D5" w:rsidR="003D74D2" w:rsidRDefault="00CB290B" w:rsidP="003D74D2">
      <w:pPr>
        <w:jc w:val="both"/>
      </w:pPr>
      <w:r>
        <w:t xml:space="preserve">Le principe d’une réunion Teams avec les partenaires </w:t>
      </w:r>
      <w:r w:rsidR="00977EF8">
        <w:t>a</w:t>
      </w:r>
      <w:r>
        <w:t xml:space="preserve"> été validé. La première réunion se déroulera avec notre partenaire Aquacycle le 23 octobre 2024 à 17h30 </w:t>
      </w:r>
    </w:p>
    <w:p w14:paraId="6F7EA065" w14:textId="77777777" w:rsidR="00CB4D28" w:rsidRDefault="00CB4D28" w:rsidP="003D74D2">
      <w:pPr>
        <w:jc w:val="both"/>
      </w:pPr>
    </w:p>
    <w:p w14:paraId="663A3862" w14:textId="34B6DD4B" w:rsidR="00574DFF" w:rsidRDefault="00574DFF" w:rsidP="00574DFF">
      <w:pPr>
        <w:pStyle w:val="Paragraphedeliste"/>
        <w:numPr>
          <w:ilvl w:val="0"/>
          <w:numId w:val="1"/>
        </w:numPr>
        <w:jc w:val="both"/>
      </w:pPr>
      <w:r w:rsidRPr="00AB03C1">
        <w:rPr>
          <w:u w:val="single"/>
        </w:rPr>
        <w:t>Modifications des statuts</w:t>
      </w:r>
      <w:r w:rsidR="00AB03C1">
        <w:t xml:space="preserve"> : </w:t>
      </w:r>
    </w:p>
    <w:p w14:paraId="0EF1152E" w14:textId="01F89C0C" w:rsidR="00574DFF" w:rsidRDefault="00574DFF" w:rsidP="00574DFF">
      <w:pPr>
        <w:jc w:val="both"/>
      </w:pPr>
      <w:r>
        <w:t xml:space="preserve"> Une demande de devis sera faite auprès du juriste de José</w:t>
      </w:r>
    </w:p>
    <w:p w14:paraId="274A938C" w14:textId="50EB8AEC" w:rsidR="00574DFF" w:rsidRPr="00574DFF" w:rsidRDefault="00574DFF" w:rsidP="00574DFF">
      <w:pPr>
        <w:pStyle w:val="Paragraphedeliste"/>
        <w:numPr>
          <w:ilvl w:val="0"/>
          <w:numId w:val="4"/>
        </w:numPr>
        <w:spacing w:line="256" w:lineRule="auto"/>
        <w:rPr>
          <w:b/>
          <w:bCs/>
        </w:rPr>
      </w:pPr>
      <w:r w:rsidRPr="00574DFF">
        <w:rPr>
          <w:b/>
          <w:bCs/>
        </w:rPr>
        <w:t xml:space="preserve">Renforcer les connotations environnementales et écologiques </w:t>
      </w:r>
    </w:p>
    <w:p w14:paraId="730B2C43" w14:textId="555D3AC4" w:rsidR="00574DFF" w:rsidRDefault="00574DFF" w:rsidP="00574DFF">
      <w:pPr>
        <w:jc w:val="both"/>
      </w:pPr>
      <w:r>
        <w:t xml:space="preserve">L’ajout d’une dimension environnementale plus forte dans les statuts permettra à l’association d’adopter une position plus ferme sur ces enjeux. Cela pourrait aussi renforcer la capacité juridique de </w:t>
      </w:r>
      <w:r w:rsidR="00CB290B">
        <w:t>l’ADEL</w:t>
      </w:r>
      <w:r>
        <w:t xml:space="preserve"> à défendre des causes liées à l’environnement. </w:t>
      </w:r>
    </w:p>
    <w:p w14:paraId="419D5DF1" w14:textId="77777777" w:rsidR="00574DFF" w:rsidRDefault="00574DFF" w:rsidP="00574DFF"/>
    <w:p w14:paraId="4D29B453" w14:textId="2DABBDCC" w:rsidR="00574DFF" w:rsidRPr="00574DFF" w:rsidRDefault="00574DFF" w:rsidP="00574DFF">
      <w:pPr>
        <w:pStyle w:val="Paragraphedeliste"/>
        <w:numPr>
          <w:ilvl w:val="0"/>
          <w:numId w:val="4"/>
        </w:numPr>
        <w:spacing w:line="256" w:lineRule="auto"/>
        <w:rPr>
          <w:b/>
          <w:bCs/>
        </w:rPr>
      </w:pPr>
      <w:r w:rsidRPr="00574DFF">
        <w:rPr>
          <w:b/>
          <w:bCs/>
        </w:rPr>
        <w:t>L’organisation des assemblées générales par webinaire</w:t>
      </w:r>
    </w:p>
    <w:p w14:paraId="53F7C2D2" w14:textId="77777777" w:rsidR="00574DFF" w:rsidRDefault="00574DFF" w:rsidP="00574DFF">
      <w:pPr>
        <w:jc w:val="both"/>
      </w:pPr>
      <w:r>
        <w:t xml:space="preserve">Il a été proposé de tenir les Assemblées Générales en ligne pour faciliter la participation des membres, notamment ceux éloignés géographiquement </w:t>
      </w:r>
    </w:p>
    <w:p w14:paraId="62F9D6FE" w14:textId="77777777" w:rsidR="00574DFF" w:rsidRDefault="00574DFF" w:rsidP="00574DFF"/>
    <w:p w14:paraId="25B9ACE9" w14:textId="3FCFBE9E" w:rsidR="00574DFF" w:rsidRPr="00574DFF" w:rsidRDefault="00574DFF" w:rsidP="00574DFF">
      <w:pPr>
        <w:pStyle w:val="Paragraphedeliste"/>
        <w:numPr>
          <w:ilvl w:val="0"/>
          <w:numId w:val="4"/>
        </w:numPr>
        <w:spacing w:line="256" w:lineRule="auto"/>
        <w:rPr>
          <w:b/>
          <w:bCs/>
        </w:rPr>
      </w:pPr>
      <w:r w:rsidRPr="00574DFF">
        <w:rPr>
          <w:b/>
          <w:bCs/>
        </w:rPr>
        <w:t>Simplification des prises de décisions grâce à un système de procuration</w:t>
      </w:r>
    </w:p>
    <w:p w14:paraId="11CEE0BD" w14:textId="338D35AC" w:rsidR="00574DFF" w:rsidRDefault="00574DFF" w:rsidP="00574DFF">
      <w:pPr>
        <w:jc w:val="both"/>
      </w:pPr>
      <w:r>
        <w:t xml:space="preserve">Actuellement, chaque membre détient une procuration, demain chaque membre pourra obtenir plusieurs procurations ce qui faciliterait le quorum et réduirait le nombre d’Assemblée Générale nécessaires pour prendre des décisions importantes </w:t>
      </w:r>
    </w:p>
    <w:p w14:paraId="5A6105F2" w14:textId="067EF89E" w:rsidR="00550D37" w:rsidRPr="00977EF8" w:rsidRDefault="00CB290B" w:rsidP="00574DFF">
      <w:pPr>
        <w:jc w:val="both"/>
        <w:rPr>
          <w:b/>
          <w:bCs/>
        </w:rPr>
      </w:pPr>
      <w:r w:rsidRPr="00CB4D28">
        <w:rPr>
          <w:b/>
          <w:bCs/>
        </w:rPr>
        <w:t>Ses 3 articles seront modifiés dans les statuts à la fin de l’année</w:t>
      </w:r>
    </w:p>
    <w:p w14:paraId="1C23E623" w14:textId="77777777" w:rsidR="00550D37" w:rsidRDefault="00550D37" w:rsidP="00574DFF">
      <w:pPr>
        <w:jc w:val="both"/>
      </w:pPr>
    </w:p>
    <w:p w14:paraId="67C4D1B6" w14:textId="352F20E2" w:rsidR="00574DFF" w:rsidRDefault="00574DFF" w:rsidP="00574DFF">
      <w:pPr>
        <w:pStyle w:val="Paragraphedeliste"/>
        <w:numPr>
          <w:ilvl w:val="0"/>
          <w:numId w:val="1"/>
        </w:numPr>
        <w:jc w:val="both"/>
      </w:pPr>
      <w:r w:rsidRPr="00AB03C1">
        <w:rPr>
          <w:u w:val="single"/>
        </w:rPr>
        <w:t>Réseaux Sociaux</w:t>
      </w:r>
      <w:r w:rsidR="00AB03C1">
        <w:t xml:space="preserve"> : </w:t>
      </w:r>
    </w:p>
    <w:p w14:paraId="391E10AA" w14:textId="6E95F2C4" w:rsidR="00574DFF" w:rsidRDefault="00E53231" w:rsidP="00574DFF">
      <w:pPr>
        <w:jc w:val="both"/>
      </w:pPr>
      <w:r>
        <w:t xml:space="preserve">Un nouveau canal de communication a été décidé : le développement de vidéos sur </w:t>
      </w:r>
      <w:r w:rsidR="00AB03C1">
        <w:t>YouTube</w:t>
      </w:r>
      <w:r>
        <w:t xml:space="preserve"> </w:t>
      </w:r>
    </w:p>
    <w:p w14:paraId="7AF1B06A" w14:textId="047DBE2C" w:rsidR="00E53231" w:rsidRDefault="00E53231" w:rsidP="00574DFF">
      <w:pPr>
        <w:jc w:val="both"/>
      </w:pPr>
      <w:r>
        <w:t>L’objectif est de renforcer la visibilité de l’association</w:t>
      </w:r>
      <w:r w:rsidR="00AB03C1">
        <w:t xml:space="preserve">. Rafael s’est porté volontaire pour réaliser la vidéo suivante. Chaque membre du CA se présentera en vidéo et mentionnera une problématique spécifique de sa région. </w:t>
      </w:r>
    </w:p>
    <w:p w14:paraId="71901CC2" w14:textId="77777777" w:rsidR="00A946E4" w:rsidRDefault="00A946E4" w:rsidP="00574DFF">
      <w:pPr>
        <w:jc w:val="both"/>
      </w:pPr>
    </w:p>
    <w:p w14:paraId="29CB1819" w14:textId="619FE685" w:rsidR="00A946E4" w:rsidRDefault="00A946E4" w:rsidP="00A946E4">
      <w:pPr>
        <w:pStyle w:val="Paragraphedeliste"/>
        <w:numPr>
          <w:ilvl w:val="0"/>
          <w:numId w:val="1"/>
        </w:numPr>
        <w:jc w:val="both"/>
      </w:pPr>
      <w:r>
        <w:t xml:space="preserve">Point Marion Ogier </w:t>
      </w:r>
    </w:p>
    <w:p w14:paraId="743B29C8" w14:textId="4F60F732" w:rsidR="00A946E4" w:rsidRDefault="00A946E4" w:rsidP="00A946E4">
      <w:pPr>
        <w:jc w:val="both"/>
      </w:pPr>
      <w:r w:rsidRPr="00A946E4">
        <w:t>L'ADEL et AEIL se sont associées pour mettre un plan d'action ambitieux sur le terrain</w:t>
      </w:r>
      <w:r w:rsidRPr="00A946E4">
        <w:br/>
        <w:t>avec l'aide et le soutien d'une avocate Marion Ogier qui a la charge de plusieurs procédures</w:t>
      </w:r>
      <w:r w:rsidRPr="00A946E4">
        <w:br/>
        <w:t>dans des départements contre des arrêtés préfectoraux sécheresse.</w:t>
      </w:r>
    </w:p>
    <w:p w14:paraId="4DCAE2E3" w14:textId="77777777" w:rsidR="00A946E4" w:rsidRDefault="00A946E4" w:rsidP="00A946E4">
      <w:pPr>
        <w:jc w:val="both"/>
      </w:pPr>
      <w:r w:rsidRPr="00A946E4">
        <w:t>Nous allons amorcer une stratégie juridique en 3 temps :</w:t>
      </w:r>
    </w:p>
    <w:p w14:paraId="7B6F1047" w14:textId="77777777" w:rsidR="00A946E4" w:rsidRDefault="00A946E4" w:rsidP="00A946E4">
      <w:pPr>
        <w:jc w:val="both"/>
      </w:pPr>
      <w:r w:rsidRPr="00F533AD">
        <w:rPr>
          <w:b/>
          <w:bCs/>
        </w:rPr>
        <w:t xml:space="preserve">1 </w:t>
      </w:r>
      <w:r w:rsidRPr="00A946E4">
        <w:t>- En amont de l'édiction des arrêtés cadres, il nous faut absolument intégrer les comités</w:t>
      </w:r>
      <w:r w:rsidRPr="00A946E4">
        <w:br/>
        <w:t>de ressources en eau des départements. (CRE) Un courrier recommandé avec AR va être</w:t>
      </w:r>
      <w:r w:rsidRPr="00A946E4">
        <w:br/>
        <w:t>adresser par l'avocate au nom des 2 associations à toutes les préfectures qui n'acceptent pas</w:t>
      </w:r>
      <w:r w:rsidRPr="00A946E4">
        <w:br/>
        <w:t>la présence d'un représentant de notre activité afin qu'elles finissent par l'accepter. Il est</w:t>
      </w:r>
      <w:r w:rsidRPr="00A946E4">
        <w:br/>
        <w:t>important d’être présent sur le terrain et de connaitre les objectifs et les plans d’actions</w:t>
      </w:r>
      <w:r w:rsidRPr="00A946E4">
        <w:br/>
        <w:t>que comptent mettre en place les collectivités sur la problématique de l’eau. Et ce d’autant</w:t>
      </w:r>
      <w:r w:rsidRPr="00A946E4">
        <w:br/>
        <w:t>plus, que le problème ne se présente pas de la même façon d’un département à l’autre, ou</w:t>
      </w:r>
      <w:r w:rsidRPr="00A946E4">
        <w:br/>
        <w:t>d’une région à l’autre</w:t>
      </w:r>
    </w:p>
    <w:p w14:paraId="6ED0709F" w14:textId="77777777" w:rsidR="00A946E4" w:rsidRDefault="00A946E4" w:rsidP="00A946E4">
      <w:pPr>
        <w:jc w:val="both"/>
      </w:pPr>
    </w:p>
    <w:p w14:paraId="4D7D7547" w14:textId="77777777" w:rsidR="00A946E4" w:rsidRDefault="00A946E4" w:rsidP="00A946E4">
      <w:pPr>
        <w:jc w:val="both"/>
      </w:pPr>
      <w:r w:rsidRPr="00F533AD">
        <w:rPr>
          <w:b/>
          <w:bCs/>
        </w:rPr>
        <w:t>2</w:t>
      </w:r>
      <w:r w:rsidRPr="00A946E4">
        <w:t xml:space="preserve"> - Pour limiter la gravité des restrictions, il faut promouvoir les efforts faits par la</w:t>
      </w:r>
      <w:r w:rsidRPr="00A946E4">
        <w:br/>
        <w:t>profession pour réduire nos prélèvements. Nous souhaitons assurer une stabilité dans le</w:t>
      </w:r>
      <w:r w:rsidRPr="00A946E4">
        <w:br/>
        <w:t>temps des intérêts des laveurs professionnels, et obtenir une position ferme des ARS sur la</w:t>
      </w:r>
      <w:r w:rsidRPr="00A946E4">
        <w:br/>
        <w:t>question du recyclage (portique et HP).</w:t>
      </w:r>
    </w:p>
    <w:p w14:paraId="610905D3" w14:textId="77777777" w:rsidR="00A946E4" w:rsidRDefault="00A946E4" w:rsidP="00A946E4">
      <w:pPr>
        <w:jc w:val="both"/>
      </w:pPr>
    </w:p>
    <w:p w14:paraId="6282C4F5" w14:textId="2CAF73FF" w:rsidR="00A946E4" w:rsidRDefault="00A946E4" w:rsidP="00A946E4">
      <w:pPr>
        <w:jc w:val="both"/>
      </w:pPr>
      <w:r w:rsidRPr="00F533AD">
        <w:rPr>
          <w:b/>
          <w:bCs/>
        </w:rPr>
        <w:t>3</w:t>
      </w:r>
      <w:r w:rsidRPr="00A946E4">
        <w:t xml:space="preserve"> - Pour établir la faute commise par la puissance publique et obtenir une évolution de la</w:t>
      </w:r>
      <w:r w:rsidRPr="00A946E4">
        <w:br/>
        <w:t>politique publique d'interdiction du lavage mise en œuvre depuis 2021 pour les</w:t>
      </w:r>
      <w:r w:rsidRPr="00A946E4">
        <w:br/>
        <w:t>professionnels, il faut obtenir une étude d'impact, par cette même puissance publique, des</w:t>
      </w:r>
      <w:r w:rsidRPr="00A946E4">
        <w:br/>
        <w:t>avantages et inconvénients des interdictions de lavage (c’est ce qu’a fait INEC dans son</w:t>
      </w:r>
      <w:r w:rsidRPr="00A946E4">
        <w:br/>
        <w:t>rapport).</w:t>
      </w:r>
    </w:p>
    <w:p w14:paraId="4DE744F2" w14:textId="77777777" w:rsidR="00550D37" w:rsidRDefault="00550D37" w:rsidP="00574DFF">
      <w:pPr>
        <w:jc w:val="both"/>
      </w:pPr>
    </w:p>
    <w:p w14:paraId="6B67FBA7" w14:textId="5C4FEE8A" w:rsidR="00550D37" w:rsidRDefault="00550D37" w:rsidP="00550D37">
      <w:pPr>
        <w:pStyle w:val="Paragraphedeliste"/>
        <w:numPr>
          <w:ilvl w:val="0"/>
          <w:numId w:val="1"/>
        </w:numPr>
        <w:jc w:val="both"/>
      </w:pPr>
      <w:r w:rsidRPr="00550D37">
        <w:rPr>
          <w:u w:val="single"/>
        </w:rPr>
        <w:t>Questions diverses</w:t>
      </w:r>
      <w:r>
        <w:t xml:space="preserve"> : </w:t>
      </w:r>
    </w:p>
    <w:p w14:paraId="0358233D" w14:textId="44A0C74B" w:rsidR="00574DFF" w:rsidRDefault="00550D37" w:rsidP="00574DFF">
      <w:pPr>
        <w:jc w:val="both"/>
      </w:pPr>
      <w:r>
        <w:t>Les plaquettes de l’association ADEL seront transmises au dirigeant de la CPME</w:t>
      </w:r>
      <w:r w:rsidR="00977EF8">
        <w:t xml:space="preserve">, </w:t>
      </w:r>
      <w:r>
        <w:t xml:space="preserve">Monsieur Asselin </w:t>
      </w:r>
      <w:r w:rsidR="00CB290B">
        <w:t xml:space="preserve">sous forme électronique ainsi que le guide du lavage </w:t>
      </w:r>
    </w:p>
    <w:p w14:paraId="0CB78788" w14:textId="7F17FA26" w:rsidR="003D74D2" w:rsidRDefault="003D74D2" w:rsidP="00574DFF">
      <w:pPr>
        <w:jc w:val="both"/>
      </w:pPr>
    </w:p>
    <w:p w14:paraId="13F47C95" w14:textId="0657377B" w:rsidR="00977EF8" w:rsidRDefault="00977EF8" w:rsidP="00574DFF">
      <w:pPr>
        <w:jc w:val="both"/>
      </w:pPr>
      <w:r>
        <w:t>Prochain CA le 30 octobre 2024</w:t>
      </w:r>
    </w:p>
    <w:p w14:paraId="6E9F4343" w14:textId="27F802C9" w:rsidR="00574DFF" w:rsidRPr="00A2273B" w:rsidRDefault="00574DFF" w:rsidP="00574DFF">
      <w:pPr>
        <w:jc w:val="both"/>
      </w:pPr>
    </w:p>
    <w:sectPr w:rsidR="00574DFF" w:rsidRPr="00A2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8332C"/>
    <w:multiLevelType w:val="hybridMultilevel"/>
    <w:tmpl w:val="122C741A"/>
    <w:lvl w:ilvl="0" w:tplc="2158740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20EA"/>
    <w:multiLevelType w:val="hybridMultilevel"/>
    <w:tmpl w:val="B02C3A4C"/>
    <w:lvl w:ilvl="0" w:tplc="53461AB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517A4"/>
    <w:multiLevelType w:val="hybridMultilevel"/>
    <w:tmpl w:val="BE462708"/>
    <w:lvl w:ilvl="0" w:tplc="E9DE84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33436">
    <w:abstractNumId w:val="1"/>
  </w:num>
  <w:num w:numId="2" w16cid:durableId="1857383101">
    <w:abstractNumId w:val="0"/>
  </w:num>
  <w:num w:numId="3" w16cid:durableId="1619067572">
    <w:abstractNumId w:val="0"/>
  </w:num>
  <w:num w:numId="4" w16cid:durableId="19327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3B"/>
    <w:rsid w:val="00095A18"/>
    <w:rsid w:val="00235914"/>
    <w:rsid w:val="0035746D"/>
    <w:rsid w:val="003C4E29"/>
    <w:rsid w:val="003D74D2"/>
    <w:rsid w:val="004A02EF"/>
    <w:rsid w:val="005030CE"/>
    <w:rsid w:val="00550D37"/>
    <w:rsid w:val="00574DFF"/>
    <w:rsid w:val="008D4CC5"/>
    <w:rsid w:val="00977EF8"/>
    <w:rsid w:val="00A2273B"/>
    <w:rsid w:val="00A946E4"/>
    <w:rsid w:val="00AA5C52"/>
    <w:rsid w:val="00AB03C1"/>
    <w:rsid w:val="00B573CE"/>
    <w:rsid w:val="00C43F2B"/>
    <w:rsid w:val="00CB290B"/>
    <w:rsid w:val="00CB4D28"/>
    <w:rsid w:val="00CE5A2C"/>
    <w:rsid w:val="00DB4689"/>
    <w:rsid w:val="00E53231"/>
    <w:rsid w:val="00F5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E350"/>
  <w15:chartTrackingRefBased/>
  <w15:docId w15:val="{0013655B-281E-4E77-99B9-A5E8484C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2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2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2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2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2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2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2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2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2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2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27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27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27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27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27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27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2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2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2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27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27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27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2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27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2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ADEL</dc:creator>
  <cp:keywords/>
  <dc:description/>
  <cp:lastModifiedBy>Comité ADEL</cp:lastModifiedBy>
  <cp:revision>2</cp:revision>
  <dcterms:created xsi:type="dcterms:W3CDTF">2024-10-10T11:16:00Z</dcterms:created>
  <dcterms:modified xsi:type="dcterms:W3CDTF">2024-10-11T11:06:00Z</dcterms:modified>
</cp:coreProperties>
</file>